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4A439" w14:textId="77777777" w:rsidR="00EE7699" w:rsidRPr="00EE7699" w:rsidRDefault="00EE7699" w:rsidP="00EE7699">
      <w:pPr>
        <w:shd w:val="clear" w:color="auto" w:fill="FFFFFF"/>
        <w:spacing w:after="200" w:line="259" w:lineRule="atLeast"/>
        <w:rPr>
          <w:rFonts w:ascii="Calibri" w:eastAsia="Times New Roman" w:hAnsi="Calibri" w:cs="Calibri"/>
          <w:color w:val="1E2023"/>
          <w:sz w:val="23"/>
          <w:szCs w:val="23"/>
        </w:rPr>
      </w:pPr>
      <w:r w:rsidRPr="00EE7699">
        <w:rPr>
          <w:rFonts w:ascii="Calibri" w:eastAsia="Times New Roman" w:hAnsi="Calibri" w:cs="Calibri"/>
          <w:color w:val="1E2023"/>
          <w:sz w:val="24"/>
          <w:szCs w:val="24"/>
        </w:rPr>
        <w:t>Audrey, it sounds like you have your work cut out for you and some sound research questions. Let’s recap the requirements:</w:t>
      </w:r>
    </w:p>
    <w:p w14:paraId="352D0403" w14:textId="77777777" w:rsidR="00EE7699" w:rsidRPr="00EE7699" w:rsidRDefault="00EE7699" w:rsidP="00EE7699">
      <w:pPr>
        <w:shd w:val="clear" w:color="auto" w:fill="FFFFFF"/>
        <w:spacing w:after="200" w:line="259" w:lineRule="atLeast"/>
        <w:rPr>
          <w:rFonts w:ascii="Calibri" w:eastAsia="Times New Roman" w:hAnsi="Calibri" w:cs="Calibri"/>
          <w:color w:val="1E2023"/>
          <w:sz w:val="23"/>
          <w:szCs w:val="23"/>
        </w:rPr>
      </w:pPr>
      <w:r w:rsidRPr="00EE7699">
        <w:rPr>
          <w:rFonts w:ascii="Calibri" w:eastAsia="Times New Roman" w:hAnsi="Calibri" w:cs="Calibri"/>
          <w:color w:val="1E2023"/>
          <w:sz w:val="23"/>
          <w:szCs w:val="23"/>
        </w:rPr>
        <w:t>The assignment in unit 1 and 2 include reading all assignments for understanding. One thing you will note is that the topics are the same, but the orientation of the units is different:</w:t>
      </w:r>
    </w:p>
    <w:p w14:paraId="1AFFB0BF" w14:textId="77777777" w:rsidR="00EE7699" w:rsidRPr="00EE7699" w:rsidRDefault="00EE7699" w:rsidP="00EE7699">
      <w:pPr>
        <w:shd w:val="clear" w:color="auto" w:fill="FFFFFF"/>
        <w:spacing w:after="200" w:line="240" w:lineRule="auto"/>
        <w:rPr>
          <w:rFonts w:ascii="Calibri" w:eastAsia="Times New Roman" w:hAnsi="Calibri" w:cs="Calibri"/>
          <w:color w:val="1E2023"/>
          <w:sz w:val="23"/>
          <w:szCs w:val="23"/>
        </w:rPr>
      </w:pPr>
      <w:r w:rsidRPr="00EE7699">
        <w:rPr>
          <w:rFonts w:ascii="Cambria" w:eastAsia="Times New Roman" w:hAnsi="Cambria" w:cs="Calibri"/>
          <w:b/>
          <w:bCs/>
          <w:color w:val="222222"/>
          <w:sz w:val="24"/>
          <w:szCs w:val="24"/>
        </w:rPr>
        <w:t>Section 1: </w:t>
      </w:r>
      <w:r w:rsidRPr="00EE7699">
        <w:rPr>
          <w:rFonts w:ascii="Cambria" w:eastAsia="Times New Roman" w:hAnsi="Cambria" w:cs="Calibri"/>
          <w:color w:val="222222"/>
          <w:sz w:val="24"/>
          <w:szCs w:val="24"/>
        </w:rPr>
        <w:t>Current Human Resources Environment</w:t>
      </w:r>
    </w:p>
    <w:p w14:paraId="5E2C5811" w14:textId="77777777" w:rsidR="00EE7699" w:rsidRPr="00EE7699" w:rsidRDefault="00EE7699" w:rsidP="00EE7699">
      <w:pPr>
        <w:numPr>
          <w:ilvl w:val="0"/>
          <w:numId w:val="1"/>
        </w:numPr>
        <w:shd w:val="clear" w:color="auto" w:fill="FFFFFF"/>
        <w:spacing w:after="200" w:line="240" w:lineRule="auto"/>
        <w:rPr>
          <w:rFonts w:ascii="Calibri" w:eastAsia="Times New Roman" w:hAnsi="Calibri" w:cs="Calibri"/>
          <w:color w:val="222222"/>
          <w:sz w:val="23"/>
          <w:szCs w:val="23"/>
        </w:rPr>
      </w:pPr>
      <w:r w:rsidRPr="00EE7699">
        <w:rPr>
          <w:rFonts w:ascii="Cambria" w:eastAsia="Times New Roman" w:hAnsi="Cambria" w:cs="Calibri"/>
          <w:b/>
          <w:bCs/>
          <w:color w:val="222222"/>
          <w:sz w:val="24"/>
          <w:szCs w:val="24"/>
        </w:rPr>
        <w:t>Section 1: </w:t>
      </w:r>
      <w:r w:rsidRPr="00EE7699">
        <w:rPr>
          <w:rFonts w:ascii="Cambria" w:eastAsia="Times New Roman" w:hAnsi="Cambria" w:cs="Calibri"/>
          <w:color w:val="222222"/>
          <w:sz w:val="24"/>
          <w:szCs w:val="24"/>
        </w:rPr>
        <w:t>Current </w:t>
      </w:r>
      <w:r w:rsidRPr="00EE7699">
        <w:rPr>
          <w:rFonts w:ascii="Cambria" w:eastAsia="Times New Roman" w:hAnsi="Cambria" w:cs="Calibri"/>
          <w:color w:val="222222"/>
          <w:sz w:val="24"/>
          <w:szCs w:val="24"/>
          <w:u w:val="single"/>
        </w:rPr>
        <w:t>Human Resources Environment</w:t>
      </w:r>
    </w:p>
    <w:p w14:paraId="663B655B" w14:textId="77777777" w:rsidR="00EE7699" w:rsidRPr="00EE7699" w:rsidRDefault="00EE7699" w:rsidP="00EE7699">
      <w:pPr>
        <w:numPr>
          <w:ilvl w:val="0"/>
          <w:numId w:val="1"/>
        </w:numPr>
        <w:shd w:val="clear" w:color="auto" w:fill="FFFFFF"/>
        <w:spacing w:after="200" w:line="240" w:lineRule="auto"/>
        <w:rPr>
          <w:rFonts w:ascii="Calibri" w:eastAsia="Times New Roman" w:hAnsi="Calibri" w:cs="Calibri"/>
          <w:color w:val="222222"/>
          <w:sz w:val="23"/>
          <w:szCs w:val="23"/>
        </w:rPr>
      </w:pPr>
      <w:r w:rsidRPr="00EE7699">
        <w:rPr>
          <w:rFonts w:ascii="Cambria" w:eastAsia="Times New Roman" w:hAnsi="Cambria" w:cs="Calibri"/>
          <w:b/>
          <w:bCs/>
          <w:color w:val="222222"/>
          <w:sz w:val="24"/>
          <w:szCs w:val="24"/>
        </w:rPr>
        <w:t>Section 2: </w:t>
      </w:r>
      <w:r w:rsidRPr="00EE7699">
        <w:rPr>
          <w:rFonts w:ascii="Cambria" w:eastAsia="Times New Roman" w:hAnsi="Cambria" w:cs="Calibri"/>
          <w:color w:val="222222"/>
          <w:sz w:val="24"/>
          <w:szCs w:val="24"/>
        </w:rPr>
        <w:t>Company’s </w:t>
      </w:r>
      <w:r w:rsidRPr="00EE7699">
        <w:rPr>
          <w:rFonts w:ascii="Cambria" w:eastAsia="Times New Roman" w:hAnsi="Cambria" w:cs="Calibri"/>
          <w:color w:val="222222"/>
          <w:sz w:val="24"/>
          <w:szCs w:val="24"/>
          <w:u w:val="single"/>
        </w:rPr>
        <w:t>Human Resources Posture</w:t>
      </w:r>
    </w:p>
    <w:p w14:paraId="0FAC4474" w14:textId="77777777" w:rsidR="00EE7699" w:rsidRPr="00EE7699" w:rsidRDefault="00EE7699" w:rsidP="00EE7699">
      <w:pPr>
        <w:numPr>
          <w:ilvl w:val="0"/>
          <w:numId w:val="1"/>
        </w:numPr>
        <w:shd w:val="clear" w:color="auto" w:fill="FFFFFF"/>
        <w:spacing w:after="200" w:line="240" w:lineRule="auto"/>
        <w:rPr>
          <w:rFonts w:ascii="Calibri" w:eastAsia="Times New Roman" w:hAnsi="Calibri" w:cs="Calibri"/>
          <w:color w:val="222222"/>
          <w:sz w:val="23"/>
          <w:szCs w:val="23"/>
        </w:rPr>
      </w:pPr>
      <w:r w:rsidRPr="00EE7699">
        <w:rPr>
          <w:rFonts w:ascii="Cambria" w:eastAsia="Times New Roman" w:hAnsi="Cambria" w:cs="Calibri"/>
          <w:b/>
          <w:bCs/>
          <w:color w:val="222222"/>
          <w:sz w:val="24"/>
          <w:szCs w:val="24"/>
        </w:rPr>
        <w:t>Section 3: </w:t>
      </w:r>
      <w:r w:rsidRPr="00EE7699">
        <w:rPr>
          <w:rFonts w:ascii="Cambria" w:eastAsia="Times New Roman" w:hAnsi="Cambria" w:cs="Calibri"/>
          <w:color w:val="222222"/>
          <w:sz w:val="24"/>
          <w:szCs w:val="24"/>
          <w:u w:val="single"/>
        </w:rPr>
        <w:t>Comparator Group Human Resources Posture</w:t>
      </w:r>
    </w:p>
    <w:p w14:paraId="5ECADB4C" w14:textId="77777777" w:rsidR="00EE7699" w:rsidRPr="00EE7699" w:rsidRDefault="00EE7699" w:rsidP="00EE7699">
      <w:pPr>
        <w:numPr>
          <w:ilvl w:val="0"/>
          <w:numId w:val="1"/>
        </w:numPr>
        <w:shd w:val="clear" w:color="auto" w:fill="FFFFFF"/>
        <w:spacing w:after="200" w:line="240" w:lineRule="auto"/>
        <w:rPr>
          <w:rFonts w:ascii="Calibri" w:eastAsia="Times New Roman" w:hAnsi="Calibri" w:cs="Calibri"/>
          <w:color w:val="222222"/>
          <w:sz w:val="23"/>
          <w:szCs w:val="23"/>
        </w:rPr>
      </w:pPr>
      <w:r w:rsidRPr="00EE7699">
        <w:rPr>
          <w:rFonts w:ascii="Cambria" w:eastAsia="Times New Roman" w:hAnsi="Cambria" w:cs="Calibri"/>
          <w:b/>
          <w:bCs/>
          <w:color w:val="222222"/>
          <w:sz w:val="24"/>
          <w:szCs w:val="24"/>
        </w:rPr>
        <w:t>Section 4: </w:t>
      </w:r>
      <w:r w:rsidRPr="00EE7699">
        <w:rPr>
          <w:rFonts w:ascii="Cambria" w:eastAsia="Times New Roman" w:hAnsi="Cambria" w:cs="Calibri"/>
          <w:color w:val="222222"/>
          <w:sz w:val="24"/>
          <w:szCs w:val="24"/>
        </w:rPr>
        <w:t>Company’s </w:t>
      </w:r>
      <w:r w:rsidRPr="00EE7699">
        <w:rPr>
          <w:rFonts w:ascii="Cambria" w:eastAsia="Times New Roman" w:hAnsi="Cambria" w:cs="Calibri"/>
          <w:color w:val="222222"/>
          <w:sz w:val="24"/>
          <w:szCs w:val="24"/>
          <w:u w:val="single"/>
        </w:rPr>
        <w:t>Human Resources Competitive Position</w:t>
      </w:r>
    </w:p>
    <w:p w14:paraId="274BE58D" w14:textId="77777777" w:rsidR="00EE7699" w:rsidRPr="00EE7699" w:rsidRDefault="00EE7699" w:rsidP="00EE7699">
      <w:pPr>
        <w:numPr>
          <w:ilvl w:val="0"/>
          <w:numId w:val="1"/>
        </w:numPr>
        <w:shd w:val="clear" w:color="auto" w:fill="FFFFFF"/>
        <w:spacing w:after="200" w:line="240" w:lineRule="auto"/>
        <w:rPr>
          <w:rFonts w:ascii="Calibri" w:eastAsia="Times New Roman" w:hAnsi="Calibri" w:cs="Calibri"/>
          <w:color w:val="222222"/>
          <w:sz w:val="23"/>
          <w:szCs w:val="23"/>
        </w:rPr>
      </w:pPr>
      <w:r w:rsidRPr="00EE7699">
        <w:rPr>
          <w:rFonts w:ascii="Cambria" w:eastAsia="Times New Roman" w:hAnsi="Cambria" w:cs="Calibri"/>
          <w:b/>
          <w:bCs/>
          <w:color w:val="222222"/>
          <w:sz w:val="24"/>
          <w:szCs w:val="24"/>
        </w:rPr>
        <w:t>Section 5: </w:t>
      </w:r>
      <w:r w:rsidRPr="00EE7699">
        <w:rPr>
          <w:rFonts w:ascii="Cambria" w:eastAsia="Times New Roman" w:hAnsi="Cambria" w:cs="Calibri"/>
          <w:color w:val="222222"/>
          <w:sz w:val="24"/>
          <w:szCs w:val="24"/>
          <w:u w:val="single"/>
        </w:rPr>
        <w:t>Recommendations and Expected Impact</w:t>
      </w:r>
      <w:r w:rsidRPr="00EE7699">
        <w:rPr>
          <w:rFonts w:ascii="Cambria" w:eastAsia="Times New Roman" w:hAnsi="Cambria" w:cs="Calibri"/>
          <w:b/>
          <w:bCs/>
          <w:color w:val="222222"/>
          <w:sz w:val="24"/>
          <w:szCs w:val="24"/>
        </w:rPr>
        <w:t> </w:t>
      </w:r>
      <w:r w:rsidRPr="00EE7699">
        <w:rPr>
          <w:rFonts w:ascii="Cambria" w:eastAsia="Times New Roman" w:hAnsi="Cambria" w:cs="Calibri"/>
          <w:i/>
          <w:iCs/>
          <w:color w:val="222222"/>
          <w:sz w:val="24"/>
          <w:szCs w:val="24"/>
        </w:rPr>
        <w:t>[Placeholder: this is completed in Step 2]</w:t>
      </w:r>
    </w:p>
    <w:p w14:paraId="25B21E20" w14:textId="77777777" w:rsidR="00EE7699" w:rsidRPr="00EE7699" w:rsidRDefault="00EE7699" w:rsidP="00EE7699">
      <w:pPr>
        <w:shd w:val="clear" w:color="auto" w:fill="FFFFFF"/>
        <w:spacing w:after="200" w:line="259" w:lineRule="atLeast"/>
        <w:ind w:left="360"/>
        <w:rPr>
          <w:rFonts w:ascii="Calibri" w:eastAsia="Times New Roman" w:hAnsi="Calibri" w:cs="Calibri"/>
          <w:color w:val="1E2023"/>
          <w:sz w:val="23"/>
          <w:szCs w:val="23"/>
        </w:rPr>
      </w:pPr>
      <w:r w:rsidRPr="00EE7699">
        <w:rPr>
          <w:rFonts w:ascii="Calibri" w:eastAsia="Times New Roman" w:hAnsi="Calibri" w:cs="Calibri"/>
          <w:color w:val="1E2023"/>
          <w:sz w:val="23"/>
          <w:szCs w:val="23"/>
        </w:rPr>
        <w:t xml:space="preserve">The Unit 5 paper is another 8-10 pages focusing on recommendations and impacts. You also consolidate Unit 1-4 papers with the fifth paper as a “capstone. </w:t>
      </w:r>
      <w:proofErr w:type="gramStart"/>
      <w:r w:rsidRPr="00EE7699">
        <w:rPr>
          <w:rFonts w:ascii="Calibri" w:eastAsia="Times New Roman" w:hAnsi="Calibri" w:cs="Calibri"/>
          <w:color w:val="1E2023"/>
          <w:sz w:val="23"/>
          <w:szCs w:val="23"/>
        </w:rPr>
        <w:t>“ You</w:t>
      </w:r>
      <w:proofErr w:type="gramEnd"/>
      <w:r w:rsidRPr="00EE7699">
        <w:rPr>
          <w:rFonts w:ascii="Calibri" w:eastAsia="Times New Roman" w:hAnsi="Calibri" w:cs="Calibri"/>
          <w:color w:val="1E2023"/>
          <w:sz w:val="23"/>
          <w:szCs w:val="23"/>
        </w:rPr>
        <w:t xml:space="preserve"> will also refine the entire work, polish off the Executive Summary and put the References in order. Your references can be from anywhere as long as they are credible sources and lend to the knowledge conveyed in your paper. Lastly, the final paper similarity score should not be a problem as you are actually resubmitting a lot of work that you have previously done in the course. I will sort that out as it occurs.</w:t>
      </w:r>
    </w:p>
    <w:p w14:paraId="3D3A8B8A" w14:textId="77777777" w:rsidR="00EE7699" w:rsidRPr="00EE7699" w:rsidRDefault="00EE7699" w:rsidP="00EE7699">
      <w:pPr>
        <w:shd w:val="clear" w:color="auto" w:fill="FFFFFF"/>
        <w:spacing w:after="200" w:line="259" w:lineRule="atLeast"/>
        <w:ind w:left="360"/>
        <w:rPr>
          <w:rFonts w:ascii="Calibri" w:eastAsia="Times New Roman" w:hAnsi="Calibri" w:cs="Calibri"/>
          <w:color w:val="1E2023"/>
          <w:sz w:val="23"/>
          <w:szCs w:val="23"/>
        </w:rPr>
      </w:pPr>
      <w:r w:rsidRPr="00EE7699">
        <w:rPr>
          <w:rFonts w:ascii="Calibri" w:eastAsia="Times New Roman" w:hAnsi="Calibri" w:cs="Calibri"/>
          <w:color w:val="1E2023"/>
          <w:sz w:val="23"/>
          <w:szCs w:val="23"/>
        </w:rPr>
        <w:t>Another way to look at the writing requirement - The assignments are 10 pages, or 5 pages a week, or one page a day with two days a week off.</w:t>
      </w:r>
    </w:p>
    <w:p w14:paraId="2FB649EA" w14:textId="77777777" w:rsidR="00EE7699" w:rsidRDefault="00EE7699">
      <w:bookmarkStart w:id="0" w:name="_GoBack"/>
      <w:bookmarkEnd w:id="0"/>
    </w:p>
    <w:sectPr w:rsidR="00EE76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29099A"/>
    <w:multiLevelType w:val="multilevel"/>
    <w:tmpl w:val="30BC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99"/>
    <w:rsid w:val="00EE7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7DD3D"/>
  <w15:chartTrackingRefBased/>
  <w15:docId w15:val="{457B4510-67E0-4F1E-87C8-0A3D1B031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76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7699"/>
    <w:rPr>
      <w:b/>
      <w:bCs/>
    </w:rPr>
  </w:style>
  <w:style w:type="character" w:styleId="Emphasis">
    <w:name w:val="Emphasis"/>
    <w:basedOn w:val="DefaultParagraphFont"/>
    <w:uiPriority w:val="20"/>
    <w:qFormat/>
    <w:rsid w:val="00EE76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27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1163</Characters>
  <Application>Microsoft Office Word</Application>
  <DocSecurity>0</DocSecurity>
  <Lines>9</Lines>
  <Paragraphs>2</Paragraphs>
  <ScaleCrop>false</ScaleCrop>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1</cp:revision>
  <dcterms:created xsi:type="dcterms:W3CDTF">2020-03-17T17:28:00Z</dcterms:created>
  <dcterms:modified xsi:type="dcterms:W3CDTF">2020-03-17T17:29:00Z</dcterms:modified>
</cp:coreProperties>
</file>